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4F" w:rsidRDefault="00F8764F">
      <w:pPr>
        <w:pStyle w:val="Title"/>
      </w:pPr>
      <w:bookmarkStart w:id="0" w:name="_GoBack"/>
      <w:bookmarkEnd w:id="0"/>
      <w:r>
        <w:t xml:space="preserve">DRUG BIOTRANSFORMATION AND MOLECULAR MECHANISMS OF TOXICITY </w:t>
      </w:r>
    </w:p>
    <w:p w:rsidR="00F8764F" w:rsidRDefault="00292A3D">
      <w:pPr>
        <w:jc w:val="center"/>
        <w:rPr>
          <w:b/>
        </w:rPr>
      </w:pPr>
      <w:r>
        <w:rPr>
          <w:b/>
        </w:rPr>
        <w:t>FALL SEMESTER 2014</w:t>
      </w:r>
      <w:r w:rsidR="00F8764F">
        <w:rPr>
          <w:b/>
        </w:rPr>
        <w:t xml:space="preserve">    3 CREDITS </w:t>
      </w:r>
    </w:p>
    <w:p w:rsidR="00F8764F" w:rsidRDefault="00F8764F">
      <w:pPr>
        <w:rPr>
          <w:b/>
        </w:rPr>
      </w:pPr>
    </w:p>
    <w:p w:rsidR="00F8764F" w:rsidRDefault="00F8764F">
      <w:pPr>
        <w:ind w:left="2880" w:hanging="2880"/>
      </w:pPr>
      <w:r>
        <w:t>INSTRUCTOR</w:t>
      </w:r>
      <w:r>
        <w:tab/>
        <w:t>Margaret O. JAMES, Ph.D., D.Sc.,</w:t>
      </w:r>
      <w:r>
        <w:tab/>
      </w:r>
      <w:r>
        <w:tab/>
      </w:r>
      <w:r>
        <w:tab/>
      </w:r>
    </w:p>
    <w:p w:rsidR="00F8764F" w:rsidRDefault="00F8764F">
      <w:pPr>
        <w:ind w:left="2880" w:hanging="2880"/>
      </w:pPr>
      <w:r>
        <w:t xml:space="preserve">PHONE </w:t>
      </w:r>
      <w:r>
        <w:tab/>
        <w:t xml:space="preserve">273 7715 (dept. office)  </w:t>
      </w:r>
    </w:p>
    <w:p w:rsidR="00F8764F" w:rsidRDefault="00F8764F">
      <w:pPr>
        <w:ind w:left="2880" w:hanging="2880"/>
      </w:pPr>
      <w:r>
        <w:tab/>
        <w:t>273 7707 (M.O. James direct line)</w:t>
      </w:r>
    </w:p>
    <w:p w:rsidR="00F8764F" w:rsidRDefault="00F8764F">
      <w:pPr>
        <w:ind w:left="2880" w:hanging="2880"/>
      </w:pPr>
      <w:r>
        <w:rPr>
          <w:caps/>
        </w:rPr>
        <w:t>Office hours</w:t>
      </w:r>
      <w:r>
        <w:tab/>
        <w:t xml:space="preserve">M.O. James:  P6-20, by appointment. </w:t>
      </w:r>
    </w:p>
    <w:p w:rsidR="00F8764F" w:rsidRDefault="00F8764F">
      <w:pPr>
        <w:ind w:left="2880" w:hanging="2880"/>
      </w:pPr>
      <w:r>
        <w:rPr>
          <w:caps/>
        </w:rPr>
        <w:t>Prerequisites</w:t>
      </w:r>
      <w:r>
        <w:tab/>
        <w:t>Recommended:  Organic Chemistry (e.g. CHM 5224), undergraduate Biochemistry. If in doubt, seek instructor approval.</w:t>
      </w:r>
    </w:p>
    <w:tbl>
      <w:tblPr>
        <w:tblW w:w="0" w:type="auto"/>
        <w:tblLayout w:type="fixed"/>
        <w:tblCellMar>
          <w:left w:w="80" w:type="dxa"/>
          <w:right w:w="80" w:type="dxa"/>
        </w:tblCellMar>
        <w:tblLook w:val="0000" w:firstRow="0" w:lastRow="0" w:firstColumn="0" w:lastColumn="0" w:noHBand="0" w:noVBand="0"/>
      </w:tblPr>
      <w:tblGrid>
        <w:gridCol w:w="2880"/>
        <w:gridCol w:w="6480"/>
      </w:tblGrid>
      <w:tr w:rsidR="00F8764F">
        <w:tblPrEx>
          <w:tblCellMar>
            <w:top w:w="0" w:type="dxa"/>
            <w:bottom w:w="0" w:type="dxa"/>
          </w:tblCellMar>
        </w:tblPrEx>
        <w:tc>
          <w:tcPr>
            <w:tcW w:w="2880" w:type="dxa"/>
          </w:tcPr>
          <w:p w:rsidR="00F8764F" w:rsidRDefault="00F8764F">
            <w:r>
              <w:t xml:space="preserve">TIME &amp; PLACE OF CLASS  </w:t>
            </w:r>
          </w:p>
        </w:tc>
        <w:tc>
          <w:tcPr>
            <w:tcW w:w="6480" w:type="dxa"/>
          </w:tcPr>
          <w:p w:rsidR="00F8764F" w:rsidRDefault="00144950">
            <w:r>
              <w:t>Monday, Wednesday, Fri</w:t>
            </w:r>
            <w:r w:rsidR="00F8764F">
              <w:t xml:space="preserve">day, </w:t>
            </w:r>
            <w:r>
              <w:t>3-3:50 pm, room G201 (HPNP building)</w:t>
            </w:r>
            <w:r w:rsidR="00007C1D">
              <w:t>, except for four dates listed below (G301A)</w:t>
            </w:r>
          </w:p>
          <w:p w:rsidR="00F8764F" w:rsidRDefault="00F8764F" w:rsidP="00F8764F"/>
        </w:tc>
      </w:tr>
    </w:tbl>
    <w:p w:rsidR="00F8764F" w:rsidRDefault="00F8764F">
      <w:pPr>
        <w:ind w:left="2880" w:hanging="2880"/>
      </w:pPr>
    </w:p>
    <w:p w:rsidR="00F8764F" w:rsidRDefault="00F8764F">
      <w:pPr>
        <w:rPr>
          <w:b/>
        </w:rPr>
      </w:pPr>
      <w:r>
        <w:rPr>
          <w:b/>
        </w:rPr>
        <w:t>LEARNING OBJECTIVES.</w:t>
      </w:r>
    </w:p>
    <w:p w:rsidR="00F8764F" w:rsidRDefault="00F8764F">
      <w:pPr>
        <w:numPr>
          <w:ilvl w:val="0"/>
          <w:numId w:val="2"/>
        </w:numPr>
      </w:pPr>
      <w:r>
        <w:t>To predict, from the structure of a xenobiotic, the structures of its probable metabolites, including intermediates and final products.</w:t>
      </w:r>
    </w:p>
    <w:p w:rsidR="00F8764F" w:rsidRDefault="00F8764F">
      <w:pPr>
        <w:numPr>
          <w:ilvl w:val="0"/>
          <w:numId w:val="2"/>
        </w:numPr>
      </w:pPr>
      <w:r>
        <w:t>To predict the enzymes (including isozymes where known) likely to be involved in the biotransformation of a xenobiotic and its primary metabolites.</w:t>
      </w:r>
    </w:p>
    <w:p w:rsidR="00F8764F" w:rsidRDefault="00F8764F">
      <w:pPr>
        <w:numPr>
          <w:ilvl w:val="0"/>
          <w:numId w:val="2"/>
        </w:numPr>
      </w:pPr>
      <w:r>
        <w:t>To predict the transporter proteins likely to facilitate elimination of a xenobiotic or its metabolite</w:t>
      </w:r>
    </w:p>
    <w:p w:rsidR="00F8764F" w:rsidRDefault="00F8764F">
      <w:pPr>
        <w:numPr>
          <w:ilvl w:val="0"/>
          <w:numId w:val="2"/>
        </w:numPr>
      </w:pPr>
      <w:r>
        <w:t>To understand and correctly use the terminology of the field.</w:t>
      </w:r>
    </w:p>
    <w:p w:rsidR="00F8764F" w:rsidRDefault="00F8764F">
      <w:pPr>
        <w:pStyle w:val="BodyTextIndent"/>
        <w:numPr>
          <w:ilvl w:val="0"/>
          <w:numId w:val="2"/>
        </w:numPr>
      </w:pPr>
      <w:r>
        <w:t>To understand and be able to predict the effects of prototype inducers of xenobiotic biotransformation on enzymes present in liver and other organs.</w:t>
      </w:r>
    </w:p>
    <w:p w:rsidR="00F8764F" w:rsidRDefault="00F8764F">
      <w:pPr>
        <w:numPr>
          <w:ilvl w:val="0"/>
          <w:numId w:val="2"/>
        </w:numPr>
      </w:pPr>
      <w:r>
        <w:t>To understand and be able to predict the effects of inhibitors of xenobiotic biotransformation with different mechanisms of inhibition.</w:t>
      </w:r>
    </w:p>
    <w:p w:rsidR="00F8764F" w:rsidRDefault="00F8764F">
      <w:pPr>
        <w:numPr>
          <w:ilvl w:val="0"/>
          <w:numId w:val="2"/>
        </w:numPr>
      </w:pPr>
      <w:r>
        <w:t>To understand the role of route of administration on the fate of a xenobiotic or the action of a modulator of xenobiotic biotransformation, as well as on its transporter-mediated elimination.</w:t>
      </w:r>
    </w:p>
    <w:p w:rsidR="00F8764F" w:rsidRDefault="00F8764F">
      <w:pPr>
        <w:numPr>
          <w:ilvl w:val="0"/>
          <w:numId w:val="2"/>
        </w:numPr>
      </w:pPr>
      <w:r>
        <w:t>To understand why some metabolites are chemically reactive, and therefore potentially toxic and to be able to predict the likelihood of formation of a reactive metabolite from a given xenobiotic.</w:t>
      </w:r>
    </w:p>
    <w:p w:rsidR="00F8764F" w:rsidRDefault="00F8764F">
      <w:pPr>
        <w:rPr>
          <w:b/>
        </w:rPr>
      </w:pPr>
    </w:p>
    <w:p w:rsidR="00F8764F" w:rsidRDefault="00F8764F">
      <w:r>
        <w:rPr>
          <w:b/>
        </w:rPr>
        <w:t>DESCRIPTION</w:t>
      </w:r>
      <w:r>
        <w:t xml:space="preserve"> : This course will employ a combination of lectures, student presentations and discussion of papers from the primary literature.  In the </w:t>
      </w:r>
      <w:r>
        <w:rPr>
          <w:b/>
        </w:rPr>
        <w:t>first</w:t>
      </w:r>
      <w:r>
        <w:t xml:space="preserve"> part of the course, the processes of xenobiotic absorption, distribution and elimination will be briefly reviewed, and the </w:t>
      </w:r>
      <w:r>
        <w:rPr>
          <w:b/>
        </w:rPr>
        <w:t>major pathways of xenobiotic biotransformation</w:t>
      </w:r>
      <w:r>
        <w:t xml:space="preserve"> will be studied in detail from an enzymatic basis, including regulation of the enzymes and factors affecting metabolism or leading to higher or lower enzyme activity (e.g. age, sex, exposure to chemicals).   Reference texts will be used along with recent review articles pertinent to each topic for in-depth study.    In the </w:t>
      </w:r>
      <w:r>
        <w:rPr>
          <w:b/>
        </w:rPr>
        <w:t>second</w:t>
      </w:r>
      <w:r>
        <w:t xml:space="preserve"> part of the course, concepts related to the role of metabolism in toxicity will be studied.  </w:t>
      </w:r>
      <w:r w:rsidR="008816D0">
        <w:t xml:space="preserve">Experimental design of </w:t>
      </w:r>
      <w:r>
        <w:t>drug metabolism studies</w:t>
      </w:r>
      <w:r w:rsidR="008816D0">
        <w:t xml:space="preserve"> will be discussed</w:t>
      </w:r>
      <w:r>
        <w:t>.  Examples of metabolic activation of xenobiotics, including pharmaceutical agents, environmental pollutants and naturally occurring toxic chemicals will be discussed using original journal articles.  Students will be expected to contribute to these examples.</w:t>
      </w:r>
    </w:p>
    <w:p w:rsidR="00F8764F" w:rsidRDefault="00F8764F">
      <w:pPr>
        <w:rPr>
          <w:b/>
        </w:rPr>
      </w:pPr>
    </w:p>
    <w:p w:rsidR="00F8764F" w:rsidRDefault="00F8764F">
      <w:r>
        <w:rPr>
          <w:b/>
        </w:rPr>
        <w:t>THERE IS NO REQUIRED TEXT:</w:t>
      </w:r>
      <w:r w:rsidR="008816D0">
        <w:t xml:space="preserve"> The book</w:t>
      </w:r>
      <w:r>
        <w:t xml:space="preserve"> listed below are available in Dr. James’ office or in the Health Center library, and may provide useful back-up to lectures:  </w:t>
      </w:r>
    </w:p>
    <w:p w:rsidR="00F8764F" w:rsidRDefault="00F8764F">
      <w:r>
        <w:rPr>
          <w:b/>
        </w:rPr>
        <w:t>Cytochrome P450</w:t>
      </w:r>
      <w:r>
        <w:t>, P. Ortiz de Montellano, ed., 3</w:t>
      </w:r>
      <w:r>
        <w:rPr>
          <w:vertAlign w:val="superscript"/>
        </w:rPr>
        <w:t>rd</w:t>
      </w:r>
      <w:r>
        <w:t xml:space="preserve">  edition,  Kluwer academic/ Plenum 2005</w:t>
      </w:r>
    </w:p>
    <w:p w:rsidR="008816D0" w:rsidRDefault="008816D0"/>
    <w:p w:rsidR="00F8764F" w:rsidRDefault="00F8764F">
      <w:r>
        <w:t xml:space="preserve">Other texts and original journal articles will be assigned, depending on the topic. There are various web pages related to drug metabolism. One site, with links to several relevant pages, is the website of the International Society for the Study of Xenobiotics at </w:t>
      </w:r>
      <w:hyperlink r:id="rId7" w:history="1">
        <w:r>
          <w:rPr>
            <w:rStyle w:val="Hyperlink"/>
          </w:rPr>
          <w:t>www.issx.org</w:t>
        </w:r>
      </w:hyperlink>
      <w:r>
        <w:t xml:space="preserve"> under “resources”.</w:t>
      </w:r>
      <w:r w:rsidR="008816D0">
        <w:t xml:space="preserve"> A site at</w:t>
      </w:r>
      <w:r>
        <w:t xml:space="preserve"> </w:t>
      </w:r>
      <w:hyperlink r:id="rId8" w:history="1">
        <w:r w:rsidR="008816D0" w:rsidRPr="007D2854">
          <w:rPr>
            <w:rStyle w:val="Hyperlink"/>
          </w:rPr>
          <w:t>http://medicine.iupui.edu/clinpharm/ddis/</w:t>
        </w:r>
      </w:hyperlink>
      <w:r w:rsidR="008816D0">
        <w:t xml:space="preserve"> lists drug interactions based on cytochrome P450. </w:t>
      </w:r>
      <w:r>
        <w:t>Students should check with Dr. James about the veracity of information on other web pages.</w:t>
      </w:r>
    </w:p>
    <w:p w:rsidR="00F8764F" w:rsidRDefault="00F8764F"/>
    <w:p w:rsidR="00F8764F" w:rsidRDefault="00F8764F">
      <w:r>
        <w:rPr>
          <w:b/>
        </w:rPr>
        <w:br w:type="page"/>
      </w:r>
      <w:r>
        <w:rPr>
          <w:b/>
        </w:rPr>
        <w:lastRenderedPageBreak/>
        <w:t xml:space="preserve">LECTURE LIST, </w:t>
      </w:r>
      <w:r>
        <w:t xml:space="preserve">with </w:t>
      </w:r>
      <w:r>
        <w:rPr>
          <w:b/>
          <w:u w:val="single"/>
        </w:rPr>
        <w:t>approximate</w:t>
      </w:r>
      <w:r>
        <w:rPr>
          <w:b/>
        </w:rPr>
        <w:t xml:space="preserve"> </w:t>
      </w:r>
      <w:r>
        <w:t>timetable.</w:t>
      </w:r>
    </w:p>
    <w:tbl>
      <w:tblPr>
        <w:tblW w:w="9692" w:type="dxa"/>
        <w:tblLayout w:type="fixed"/>
        <w:tblCellMar>
          <w:left w:w="80" w:type="dxa"/>
          <w:right w:w="80" w:type="dxa"/>
        </w:tblCellMar>
        <w:tblLook w:val="0000" w:firstRow="0" w:lastRow="0" w:firstColumn="0" w:lastColumn="0" w:noHBand="0" w:noVBand="0"/>
      </w:tblPr>
      <w:tblGrid>
        <w:gridCol w:w="2060"/>
        <w:gridCol w:w="7632"/>
      </w:tblGrid>
      <w:tr w:rsidR="00F8764F">
        <w:tblPrEx>
          <w:tblCellMar>
            <w:top w:w="0" w:type="dxa"/>
            <w:bottom w:w="0" w:type="dxa"/>
          </w:tblCellMar>
        </w:tblPrEx>
        <w:tc>
          <w:tcPr>
            <w:tcW w:w="2060" w:type="dxa"/>
            <w:tcBorders>
              <w:top w:val="double" w:sz="6" w:space="0" w:color="auto"/>
              <w:left w:val="double" w:sz="6" w:space="0" w:color="auto"/>
              <w:bottom w:val="double" w:sz="6" w:space="0" w:color="auto"/>
            </w:tcBorders>
          </w:tcPr>
          <w:p w:rsidR="00F8764F" w:rsidRDefault="00F8764F">
            <w:pPr>
              <w:spacing w:line="360" w:lineRule="atLeast"/>
            </w:pPr>
            <w:r>
              <w:t>Date and classroom</w:t>
            </w:r>
          </w:p>
        </w:tc>
        <w:tc>
          <w:tcPr>
            <w:tcW w:w="7632" w:type="dxa"/>
            <w:tcBorders>
              <w:top w:val="double" w:sz="6" w:space="0" w:color="auto"/>
              <w:bottom w:val="double" w:sz="6" w:space="0" w:color="auto"/>
              <w:right w:val="double" w:sz="6" w:space="0" w:color="auto"/>
            </w:tcBorders>
          </w:tcPr>
          <w:p w:rsidR="00F8764F" w:rsidRDefault="00F8764F">
            <w:pPr>
              <w:spacing w:line="360" w:lineRule="atLeast"/>
            </w:pPr>
            <w:r>
              <w:t>Topic</w:t>
            </w:r>
          </w:p>
        </w:tc>
      </w:tr>
      <w:tr w:rsidR="00F8764F">
        <w:tblPrEx>
          <w:tblCellMar>
            <w:top w:w="0" w:type="dxa"/>
            <w:bottom w:w="0" w:type="dxa"/>
          </w:tblCellMar>
        </w:tblPrEx>
        <w:tc>
          <w:tcPr>
            <w:tcW w:w="2060" w:type="dxa"/>
            <w:tcBorders>
              <w:top w:val="double" w:sz="6" w:space="0" w:color="auto"/>
              <w:left w:val="dotted" w:sz="6" w:space="0" w:color="auto"/>
              <w:bottom w:val="dotted" w:sz="6" w:space="0" w:color="auto"/>
              <w:right w:val="dotted" w:sz="6" w:space="0" w:color="auto"/>
            </w:tcBorders>
          </w:tcPr>
          <w:p w:rsidR="00F8764F" w:rsidRDefault="00292A3D" w:rsidP="00F8764F">
            <w:pPr>
              <w:spacing w:line="360" w:lineRule="atLeast"/>
            </w:pPr>
            <w:r>
              <w:t xml:space="preserve">Aug 25 room </w:t>
            </w:r>
            <w:r w:rsidR="00144950">
              <w:t>G201</w:t>
            </w:r>
          </w:p>
        </w:tc>
        <w:tc>
          <w:tcPr>
            <w:tcW w:w="7632" w:type="dxa"/>
            <w:tcBorders>
              <w:top w:val="double" w:sz="6" w:space="0" w:color="auto"/>
              <w:left w:val="dotted" w:sz="6" w:space="0" w:color="auto"/>
              <w:bottom w:val="dotted" w:sz="6" w:space="0" w:color="auto"/>
              <w:right w:val="dotted" w:sz="6" w:space="0" w:color="auto"/>
            </w:tcBorders>
          </w:tcPr>
          <w:p w:rsidR="00F8764F" w:rsidRDefault="00F8764F">
            <w:pPr>
              <w:spacing w:line="360" w:lineRule="atLeast"/>
            </w:pPr>
            <w:r>
              <w:t>Introduction, Definitions, Overview of xenobiotic metabolism &amp; route considerations</w:t>
            </w:r>
          </w:p>
        </w:tc>
      </w:tr>
      <w:tr w:rsidR="00F8764F">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F8764F" w:rsidRDefault="00292A3D" w:rsidP="00F8764F">
            <w:pPr>
              <w:spacing w:line="360" w:lineRule="atLeast"/>
            </w:pPr>
            <w:r>
              <w:t xml:space="preserve">Aug 27 room </w:t>
            </w:r>
            <w:r w:rsidR="00144950">
              <w:t>G201</w:t>
            </w:r>
          </w:p>
        </w:tc>
        <w:tc>
          <w:tcPr>
            <w:tcW w:w="7632" w:type="dxa"/>
            <w:tcBorders>
              <w:top w:val="dotted" w:sz="6" w:space="0" w:color="auto"/>
              <w:left w:val="dotted" w:sz="6" w:space="0" w:color="auto"/>
              <w:bottom w:val="dotted" w:sz="6" w:space="0" w:color="auto"/>
              <w:right w:val="dotted" w:sz="6" w:space="0" w:color="auto"/>
            </w:tcBorders>
          </w:tcPr>
          <w:p w:rsidR="00F8764F" w:rsidRDefault="00F8764F">
            <w:pPr>
              <w:spacing w:line="360" w:lineRule="atLeast"/>
            </w:pPr>
            <w:r>
              <w:t>Cytochrome P450:  Reactions catalyzed, chemistry and mechanisms, role of NADPH-cytochrome P450 reductase</w:t>
            </w:r>
          </w:p>
        </w:tc>
      </w:tr>
      <w:tr w:rsidR="00F8764F">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F8764F" w:rsidRDefault="00144950" w:rsidP="00F8764F">
            <w:pPr>
              <w:spacing w:line="360" w:lineRule="atLeast"/>
            </w:pPr>
            <w:r>
              <w:t>Aug 29</w:t>
            </w:r>
            <w:r w:rsidR="00292A3D">
              <w:t xml:space="preserve"> room </w:t>
            </w:r>
            <w:r>
              <w:t>G201</w:t>
            </w:r>
          </w:p>
        </w:tc>
        <w:tc>
          <w:tcPr>
            <w:tcW w:w="7632" w:type="dxa"/>
            <w:tcBorders>
              <w:top w:val="dotted" w:sz="6" w:space="0" w:color="auto"/>
              <w:left w:val="dotted" w:sz="6" w:space="0" w:color="auto"/>
              <w:bottom w:val="dotted" w:sz="6" w:space="0" w:color="auto"/>
              <w:right w:val="dotted" w:sz="6" w:space="0" w:color="auto"/>
            </w:tcBorders>
          </w:tcPr>
          <w:p w:rsidR="00F8764F" w:rsidRDefault="00F8764F">
            <w:pPr>
              <w:spacing w:line="360" w:lineRule="atLeast"/>
            </w:pPr>
            <w:r>
              <w:t>Cytochrome P450:  Multiplicity, nomenclature, pharmacogenetics</w:t>
            </w:r>
          </w:p>
        </w:tc>
      </w:tr>
      <w:tr w:rsidR="00292A3D">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292A3D" w:rsidRDefault="00292A3D" w:rsidP="00F8764F">
            <w:pPr>
              <w:spacing w:line="360" w:lineRule="atLeast"/>
            </w:pPr>
            <w:r>
              <w:t>Sept 1</w:t>
            </w:r>
          </w:p>
        </w:tc>
        <w:tc>
          <w:tcPr>
            <w:tcW w:w="7632" w:type="dxa"/>
            <w:tcBorders>
              <w:top w:val="dotted" w:sz="6" w:space="0" w:color="auto"/>
              <w:left w:val="dotted" w:sz="6" w:space="0" w:color="auto"/>
              <w:bottom w:val="dotted" w:sz="6" w:space="0" w:color="auto"/>
              <w:right w:val="dotted" w:sz="6" w:space="0" w:color="auto"/>
            </w:tcBorders>
          </w:tcPr>
          <w:p w:rsidR="00292A3D" w:rsidRDefault="00292A3D">
            <w:pPr>
              <w:spacing w:line="360" w:lineRule="atLeast"/>
            </w:pPr>
            <w:r>
              <w:t>No class, Labor Day</w:t>
            </w:r>
          </w:p>
        </w:tc>
      </w:tr>
      <w:tr w:rsidR="00F8764F">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F8764F" w:rsidRDefault="00292A3D" w:rsidP="00F8764F">
            <w:pPr>
              <w:spacing w:line="360" w:lineRule="atLeast"/>
            </w:pPr>
            <w:r>
              <w:t xml:space="preserve">Sept 3 room </w:t>
            </w:r>
            <w:r w:rsidR="00144950">
              <w:t>G201</w:t>
            </w:r>
          </w:p>
        </w:tc>
        <w:tc>
          <w:tcPr>
            <w:tcW w:w="7632" w:type="dxa"/>
            <w:tcBorders>
              <w:top w:val="dotted" w:sz="6" w:space="0" w:color="auto"/>
              <w:left w:val="dotted" w:sz="6" w:space="0" w:color="auto"/>
              <w:bottom w:val="dotted" w:sz="6" w:space="0" w:color="auto"/>
              <w:right w:val="dotted" w:sz="6" w:space="0" w:color="auto"/>
            </w:tcBorders>
          </w:tcPr>
          <w:p w:rsidR="00F8764F" w:rsidRDefault="00F8764F">
            <w:pPr>
              <w:spacing w:line="360" w:lineRule="atLeast"/>
            </w:pPr>
            <w:r>
              <w:t>Cytochrome P450:  Regulation of expression</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9C5656" w:rsidP="00F8764F">
            <w:pPr>
              <w:spacing w:line="360" w:lineRule="atLeast"/>
            </w:pPr>
            <w:r>
              <w:t>Sept 5 room G201</w:t>
            </w:r>
          </w:p>
        </w:tc>
        <w:tc>
          <w:tcPr>
            <w:tcW w:w="7632" w:type="dxa"/>
            <w:tcBorders>
              <w:top w:val="dotted" w:sz="6" w:space="0" w:color="auto"/>
              <w:left w:val="dotted" w:sz="6" w:space="0" w:color="auto"/>
              <w:bottom w:val="dotted" w:sz="6" w:space="0" w:color="auto"/>
              <w:right w:val="dotted" w:sz="6" w:space="0" w:color="auto"/>
            </w:tcBorders>
          </w:tcPr>
          <w:p w:rsidR="009C5656" w:rsidRDefault="00D15BF9" w:rsidP="00F8764F">
            <w:pPr>
              <w:spacing w:line="360" w:lineRule="atLeast"/>
            </w:pPr>
            <w:r>
              <w:t>No class, Dr. James out</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9C5656" w:rsidP="00F8764F">
            <w:pPr>
              <w:spacing w:line="360" w:lineRule="atLeast"/>
            </w:pPr>
            <w:r>
              <w:t>Sept 8 room G201</w:t>
            </w:r>
          </w:p>
        </w:tc>
        <w:tc>
          <w:tcPr>
            <w:tcW w:w="7632" w:type="dxa"/>
            <w:tcBorders>
              <w:top w:val="dotted" w:sz="6" w:space="0" w:color="auto"/>
              <w:left w:val="dotted" w:sz="6" w:space="0" w:color="auto"/>
              <w:bottom w:val="dotted" w:sz="6" w:space="0" w:color="auto"/>
              <w:right w:val="dotted" w:sz="6" w:space="0" w:color="auto"/>
            </w:tcBorders>
          </w:tcPr>
          <w:p w:rsidR="009C5656" w:rsidRDefault="009C5656" w:rsidP="00F8764F">
            <w:pPr>
              <w:spacing w:line="360" w:lineRule="atLeast"/>
            </w:pPr>
            <w:r>
              <w:t>Cytochrome P450:  Regulation of expression</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9C5656" w:rsidP="00D67346">
            <w:pPr>
              <w:spacing w:line="360" w:lineRule="atLeast"/>
            </w:pPr>
            <w:r>
              <w:t xml:space="preserve">Sept 10 room </w:t>
            </w:r>
            <w:r w:rsidR="00D67346">
              <w:t>G2</w:t>
            </w:r>
            <w:r>
              <w:t>01</w:t>
            </w:r>
          </w:p>
        </w:tc>
        <w:tc>
          <w:tcPr>
            <w:tcW w:w="7632"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Cytochrome P450: Modulation by inhibitors and enhancers</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D67346">
            <w:pPr>
              <w:spacing w:line="360" w:lineRule="atLeast"/>
            </w:pPr>
            <w:r>
              <w:t>Sept 12 room G201</w:t>
            </w:r>
          </w:p>
        </w:tc>
        <w:tc>
          <w:tcPr>
            <w:tcW w:w="7632"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Cytochrome P450: Tissue distribution, purification, expressed CYP</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D67346">
            <w:pPr>
              <w:spacing w:line="360" w:lineRule="atLeast"/>
            </w:pPr>
            <w:r>
              <w:t>Sept 15 room G2</w:t>
            </w:r>
            <w:r w:rsidR="009C5656">
              <w:t>01</w:t>
            </w:r>
          </w:p>
        </w:tc>
        <w:tc>
          <w:tcPr>
            <w:tcW w:w="7632"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Flavin Monooxygenase</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D67346">
            <w:pPr>
              <w:spacing w:line="360" w:lineRule="atLeast"/>
            </w:pPr>
            <w:r>
              <w:t>Sept 17 room G2</w:t>
            </w:r>
            <w:r w:rsidR="009C5656">
              <w:t>01</w:t>
            </w:r>
          </w:p>
        </w:tc>
        <w:tc>
          <w:tcPr>
            <w:tcW w:w="7632"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Ester/amide hydrolases</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D67346">
            <w:pPr>
              <w:spacing w:line="360" w:lineRule="atLeast"/>
            </w:pPr>
            <w:r>
              <w:t>Sept 19 room G</w:t>
            </w:r>
            <w:r w:rsidR="009C5656">
              <w:t>2</w:t>
            </w:r>
            <w:r>
              <w:t>01</w:t>
            </w:r>
          </w:p>
        </w:tc>
        <w:tc>
          <w:tcPr>
            <w:tcW w:w="7632"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Epoxide hydrolase, microsomal and cytosolic</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D67346">
            <w:pPr>
              <w:spacing w:line="360" w:lineRule="atLeast"/>
            </w:pPr>
            <w:r>
              <w:t>Sept 22 room G2</w:t>
            </w:r>
            <w:r w:rsidR="009C5656">
              <w:t>01</w:t>
            </w:r>
          </w:p>
        </w:tc>
        <w:tc>
          <w:tcPr>
            <w:tcW w:w="7632"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UDP-glucuronosyltransferases and glucosyltransferase</w:t>
            </w:r>
            <w:r w:rsidR="00746C1D">
              <w:t xml:space="preserve"> (UGTs)</w:t>
            </w:r>
            <w:r>
              <w:t>:  reactions</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D67346">
            <w:pPr>
              <w:spacing w:line="360" w:lineRule="atLeast"/>
            </w:pPr>
            <w:r>
              <w:t>Sept 24 room G2</w:t>
            </w:r>
            <w:r w:rsidR="009C5656">
              <w:t>01</w:t>
            </w:r>
          </w:p>
        </w:tc>
        <w:tc>
          <w:tcPr>
            <w:tcW w:w="7632" w:type="dxa"/>
            <w:tcBorders>
              <w:top w:val="dotted" w:sz="6" w:space="0" w:color="auto"/>
              <w:left w:val="dotted" w:sz="6" w:space="0" w:color="auto"/>
              <w:bottom w:val="dotted" w:sz="6" w:space="0" w:color="auto"/>
              <w:right w:val="dotted" w:sz="6" w:space="0" w:color="auto"/>
            </w:tcBorders>
          </w:tcPr>
          <w:p w:rsidR="009C5656" w:rsidRDefault="00746C1D">
            <w:pPr>
              <w:spacing w:line="360" w:lineRule="atLeast"/>
            </w:pPr>
            <w:r>
              <w:t>UGTs</w:t>
            </w:r>
            <w:r w:rsidR="009C5656">
              <w:t>: enzymology and regulation</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D67346">
            <w:pPr>
              <w:spacing w:line="360" w:lineRule="atLeast"/>
            </w:pPr>
            <w:r>
              <w:t>Sept  26 room G201</w:t>
            </w:r>
          </w:p>
        </w:tc>
        <w:tc>
          <w:tcPr>
            <w:tcW w:w="7632"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UGTs: inhibition</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8816D0">
            <w:pPr>
              <w:spacing w:line="360" w:lineRule="atLeast"/>
            </w:pPr>
            <w:r>
              <w:t>Sept 29</w:t>
            </w:r>
            <w:r w:rsidR="00F9396A">
              <w:t xml:space="preserve"> room G201</w:t>
            </w:r>
            <w:r>
              <w:t xml:space="preserve"> </w:t>
            </w:r>
          </w:p>
        </w:tc>
        <w:tc>
          <w:tcPr>
            <w:tcW w:w="7632" w:type="dxa"/>
            <w:tcBorders>
              <w:top w:val="dotted" w:sz="6" w:space="0" w:color="auto"/>
              <w:left w:val="dotted" w:sz="6" w:space="0" w:color="auto"/>
              <w:bottom w:val="dotted" w:sz="6" w:space="0" w:color="auto"/>
              <w:right w:val="dotted" w:sz="6" w:space="0" w:color="auto"/>
            </w:tcBorders>
          </w:tcPr>
          <w:p w:rsidR="009C5656" w:rsidRDefault="00746C1D" w:rsidP="00F8764F">
            <w:pPr>
              <w:spacing w:line="360" w:lineRule="atLeast"/>
            </w:pPr>
            <w:r>
              <w:t xml:space="preserve">Glutathione </w:t>
            </w:r>
            <w:r w:rsidR="009C5656">
              <w:t>transferases</w:t>
            </w:r>
            <w:r>
              <w:t xml:space="preserve"> (GSTs)</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8816D0" w:rsidP="008816D0">
            <w:pPr>
              <w:spacing w:line="360" w:lineRule="atLeast"/>
            </w:pPr>
            <w:r>
              <w:t xml:space="preserve">Oct 1 </w:t>
            </w:r>
            <w:r w:rsidR="00F9396A">
              <w:t>room G201</w:t>
            </w:r>
          </w:p>
        </w:tc>
        <w:tc>
          <w:tcPr>
            <w:tcW w:w="7632" w:type="dxa"/>
            <w:tcBorders>
              <w:top w:val="dotted" w:sz="6" w:space="0" w:color="auto"/>
              <w:left w:val="dotted" w:sz="6" w:space="0" w:color="auto"/>
              <w:bottom w:val="dotted" w:sz="6" w:space="0" w:color="auto"/>
              <w:right w:val="dotted" w:sz="6" w:space="0" w:color="auto"/>
            </w:tcBorders>
          </w:tcPr>
          <w:p w:rsidR="009C5656" w:rsidRDefault="00746C1D">
            <w:pPr>
              <w:spacing w:line="360" w:lineRule="atLeast"/>
            </w:pPr>
            <w:r>
              <w:t>GSTs</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Oct 3</w:t>
            </w:r>
            <w:r w:rsidR="00F9396A">
              <w:t xml:space="preserve"> room G201</w:t>
            </w:r>
          </w:p>
        </w:tc>
        <w:tc>
          <w:tcPr>
            <w:tcW w:w="7632" w:type="dxa"/>
            <w:tcBorders>
              <w:top w:val="dotted" w:sz="6" w:space="0" w:color="auto"/>
              <w:left w:val="dotted" w:sz="6" w:space="0" w:color="auto"/>
              <w:bottom w:val="dotted" w:sz="6" w:space="0" w:color="auto"/>
              <w:right w:val="dotted" w:sz="6" w:space="0" w:color="auto"/>
            </w:tcBorders>
          </w:tcPr>
          <w:p w:rsidR="009C5656" w:rsidRDefault="00746C1D">
            <w:pPr>
              <w:spacing w:line="360" w:lineRule="atLeast"/>
            </w:pPr>
            <w:r>
              <w:t xml:space="preserve">GSTs </w:t>
            </w:r>
            <w:r w:rsidR="009C5656">
              <w:t>and related pathways (cysteine ß-lyase)</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9C5656" w:rsidP="00F8764F">
            <w:pPr>
              <w:spacing w:line="360" w:lineRule="atLeast"/>
            </w:pPr>
            <w:r>
              <w:t>Oct 6</w:t>
            </w:r>
          </w:p>
        </w:tc>
        <w:tc>
          <w:tcPr>
            <w:tcW w:w="7632"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 xml:space="preserve"> </w:t>
            </w:r>
            <w:r w:rsidR="00D67346">
              <w:t>No class – Dr. James away</w:t>
            </w:r>
          </w:p>
        </w:tc>
      </w:tr>
      <w:tr w:rsidR="009C565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9C5656" w:rsidRDefault="009C5656">
            <w:pPr>
              <w:spacing w:line="360" w:lineRule="atLeast"/>
            </w:pPr>
            <w:r>
              <w:t>Oct 8</w:t>
            </w:r>
          </w:p>
        </w:tc>
        <w:tc>
          <w:tcPr>
            <w:tcW w:w="7632" w:type="dxa"/>
            <w:tcBorders>
              <w:top w:val="dotted" w:sz="6" w:space="0" w:color="auto"/>
              <w:left w:val="dotted" w:sz="6" w:space="0" w:color="auto"/>
              <w:bottom w:val="dotted" w:sz="6" w:space="0" w:color="auto"/>
              <w:right w:val="dotted" w:sz="6" w:space="0" w:color="auto"/>
            </w:tcBorders>
          </w:tcPr>
          <w:p w:rsidR="009C5656" w:rsidRDefault="009C5656" w:rsidP="00F8764F">
            <w:pPr>
              <w:spacing w:line="360" w:lineRule="atLeast"/>
            </w:pPr>
            <w:r>
              <w:t>No class – Dr. James away</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Oct 10 room G201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D67346">
            <w:pPr>
              <w:spacing w:line="360" w:lineRule="atLeast"/>
            </w:pPr>
            <w:r>
              <w:t>PAP</w:t>
            </w:r>
            <w:r w:rsidR="00746C1D">
              <w:t>S</w:t>
            </w:r>
            <w:r>
              <w:t xml:space="preserve">-sulfotransferases </w:t>
            </w:r>
            <w:r w:rsidR="00746C1D">
              <w:t>(SULTs)</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Oct 13 room G201</w:t>
            </w:r>
          </w:p>
        </w:tc>
        <w:tc>
          <w:tcPr>
            <w:tcW w:w="7632" w:type="dxa"/>
            <w:tcBorders>
              <w:top w:val="dotted" w:sz="6" w:space="0" w:color="auto"/>
              <w:left w:val="dotted" w:sz="6" w:space="0" w:color="auto"/>
              <w:bottom w:val="dotted" w:sz="6" w:space="0" w:color="auto"/>
              <w:right w:val="dotted" w:sz="6" w:space="0" w:color="auto"/>
            </w:tcBorders>
          </w:tcPr>
          <w:p w:rsidR="00D67346" w:rsidRDefault="00746C1D">
            <w:pPr>
              <w:spacing w:line="360" w:lineRule="atLeast"/>
            </w:pPr>
            <w:r>
              <w:t>SULTs</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Oct 15 room G201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Acetylation</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Oct 17</w:t>
            </w:r>
            <w:r w:rsidR="00F9396A">
              <w:t xml:space="preserve"> room G201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Amino acid conjugation</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pPr>
              <w:pStyle w:val="Header"/>
              <w:tabs>
                <w:tab w:val="clear" w:pos="4320"/>
                <w:tab w:val="clear" w:pos="8640"/>
              </w:tabs>
              <w:spacing w:line="360" w:lineRule="atLeast"/>
            </w:pPr>
            <w:r>
              <w:t>Oct 20</w:t>
            </w:r>
          </w:p>
        </w:tc>
        <w:tc>
          <w:tcPr>
            <w:tcW w:w="7632" w:type="dxa"/>
            <w:tcBorders>
              <w:top w:val="dotted" w:sz="6" w:space="0" w:color="auto"/>
              <w:left w:val="dotted" w:sz="6" w:space="0" w:color="auto"/>
              <w:bottom w:val="dotted" w:sz="6" w:space="0" w:color="auto"/>
              <w:right w:val="dotted" w:sz="6" w:space="0" w:color="auto"/>
            </w:tcBorders>
          </w:tcPr>
          <w:p w:rsidR="00D67346" w:rsidRDefault="00D15BF9">
            <w:pPr>
              <w:spacing w:line="360" w:lineRule="atLeast"/>
            </w:pPr>
            <w:r>
              <w:t>No class ISSX Meeting</w:t>
            </w:r>
            <w:r w:rsidR="00D67346">
              <w:t xml:space="preserve"> – Dr. James away</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Oct 22</w:t>
            </w:r>
          </w:p>
        </w:tc>
        <w:tc>
          <w:tcPr>
            <w:tcW w:w="7632" w:type="dxa"/>
            <w:tcBorders>
              <w:top w:val="dotted" w:sz="6" w:space="0" w:color="auto"/>
              <w:left w:val="dotted" w:sz="6" w:space="0" w:color="auto"/>
              <w:bottom w:val="dotted" w:sz="6" w:space="0" w:color="auto"/>
              <w:right w:val="dotted" w:sz="6" w:space="0" w:color="auto"/>
            </w:tcBorders>
          </w:tcPr>
          <w:p w:rsidR="00D67346" w:rsidRDefault="00D15BF9">
            <w:pPr>
              <w:spacing w:line="360" w:lineRule="atLeast"/>
            </w:pPr>
            <w:r>
              <w:t>No class ISSX Meeting</w:t>
            </w:r>
            <w:r w:rsidR="00D67346">
              <w:t xml:space="preserve"> – Dr. James away</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rsidP="00D67346">
            <w:pPr>
              <w:spacing w:line="360" w:lineRule="atLeast"/>
            </w:pPr>
            <w:r>
              <w:t>Oct 24 room G201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Chiral inversion of carboxylic acids; Fatty acid conjugation; Methylation</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Oct 27 room G201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Transporter proteins</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F9396A">
            <w:pPr>
              <w:spacing w:line="360" w:lineRule="atLeast"/>
            </w:pPr>
            <w:r>
              <w:t>Oct 29 room G</w:t>
            </w:r>
            <w:r w:rsidR="00D67346">
              <w:t>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D67346">
            <w:pPr>
              <w:spacing w:line="360" w:lineRule="atLeast"/>
            </w:pPr>
            <w:r>
              <w:t xml:space="preserve"> review session </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15BF9">
            <w:pPr>
              <w:spacing w:line="360" w:lineRule="atLeast"/>
            </w:pPr>
            <w:r>
              <w:t>Oct 31 room G201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Exam (3-5pm)</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15BF9">
            <w:pPr>
              <w:spacing w:line="360" w:lineRule="atLeast"/>
            </w:pPr>
            <w:r>
              <w:lastRenderedPageBreak/>
              <w:t>Nov 3 room G2</w:t>
            </w:r>
            <w:r w:rsidR="00D67346">
              <w:t>01</w:t>
            </w:r>
          </w:p>
        </w:tc>
        <w:tc>
          <w:tcPr>
            <w:tcW w:w="7632" w:type="dxa"/>
            <w:tcBorders>
              <w:top w:val="dotted" w:sz="6" w:space="0" w:color="auto"/>
              <w:left w:val="dotted" w:sz="6" w:space="0" w:color="auto"/>
              <w:bottom w:val="dotted" w:sz="6" w:space="0" w:color="auto"/>
              <w:right w:val="dotted" w:sz="6" w:space="0" w:color="auto"/>
            </w:tcBorders>
          </w:tcPr>
          <w:p w:rsidR="00D67346" w:rsidRDefault="00746C1D" w:rsidP="00C00B49">
            <w:pPr>
              <w:spacing w:line="360" w:lineRule="atLeast"/>
            </w:pPr>
            <w:r>
              <w:t xml:space="preserve">No class </w:t>
            </w:r>
            <w:r w:rsidR="00221971">
              <w:t xml:space="preserve">(AAPS is Nov 2-6) </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15BF9" w:rsidP="00F9396A">
            <w:pPr>
              <w:spacing w:line="360" w:lineRule="atLeast"/>
            </w:pPr>
            <w:r>
              <w:t>Nov 5 room G</w:t>
            </w:r>
            <w:r w:rsidR="00F9396A">
              <w:t>3</w:t>
            </w:r>
            <w:r w:rsidR="00D67346">
              <w:t>01</w:t>
            </w:r>
            <w:r w:rsidR="00F9396A">
              <w:t>A</w:t>
            </w:r>
          </w:p>
        </w:tc>
        <w:tc>
          <w:tcPr>
            <w:tcW w:w="7632" w:type="dxa"/>
            <w:tcBorders>
              <w:top w:val="dotted" w:sz="6" w:space="0" w:color="auto"/>
              <w:left w:val="dotted" w:sz="6" w:space="0" w:color="auto"/>
              <w:bottom w:val="dotted" w:sz="6" w:space="0" w:color="auto"/>
              <w:right w:val="dotted" w:sz="6" w:space="0" w:color="auto"/>
            </w:tcBorders>
          </w:tcPr>
          <w:p w:rsidR="00D67346" w:rsidRDefault="00C00B49">
            <w:pPr>
              <w:spacing w:line="360" w:lineRule="atLeast"/>
            </w:pPr>
            <w:r>
              <w:t>Metabolism and toxicity, general concepts</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Nov 7 ro</w:t>
            </w:r>
            <w:r w:rsidR="00F9396A">
              <w:t>om G3</w:t>
            </w:r>
            <w:r w:rsidR="00D15BF9">
              <w:t>01</w:t>
            </w:r>
            <w:r w:rsidR="00F9396A">
              <w:t>A</w:t>
            </w:r>
          </w:p>
        </w:tc>
        <w:tc>
          <w:tcPr>
            <w:tcW w:w="7632" w:type="dxa"/>
            <w:tcBorders>
              <w:top w:val="dotted" w:sz="6" w:space="0" w:color="auto"/>
              <w:left w:val="dotted" w:sz="6" w:space="0" w:color="auto"/>
              <w:bottom w:val="dotted" w:sz="6" w:space="0" w:color="auto"/>
              <w:right w:val="dotted" w:sz="6" w:space="0" w:color="auto"/>
            </w:tcBorders>
          </w:tcPr>
          <w:p w:rsidR="00D67346" w:rsidRDefault="00C00B49">
            <w:pPr>
              <w:pStyle w:val="Header"/>
              <w:tabs>
                <w:tab w:val="clear" w:pos="4320"/>
                <w:tab w:val="clear" w:pos="8640"/>
              </w:tabs>
              <w:spacing w:line="360" w:lineRule="atLeast"/>
            </w:pPr>
            <w:r>
              <w:t>Metabolic activation of constituents of pennyroyal oil</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15BF9" w:rsidP="00F8764F">
            <w:pPr>
              <w:spacing w:line="360" w:lineRule="atLeast"/>
            </w:pPr>
            <w:r>
              <w:t>Nov 10 room G201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C00B49">
            <w:pPr>
              <w:pStyle w:val="Header"/>
              <w:tabs>
                <w:tab w:val="clear" w:pos="4320"/>
                <w:tab w:val="clear" w:pos="8640"/>
              </w:tabs>
              <w:spacing w:line="360" w:lineRule="atLeast"/>
            </w:pPr>
            <w:r>
              <w:t xml:space="preserve"> </w:t>
            </w:r>
            <w:r w:rsidR="00C00B49">
              <w:t>Metabolic activation of drugs: acetaminophen and phenacetin</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0A282F" w:rsidP="00F8764F">
            <w:pPr>
              <w:spacing w:line="360" w:lineRule="atLeast"/>
            </w:pPr>
            <w:r>
              <w:t>Nov 12 room G2</w:t>
            </w:r>
            <w:r w:rsidR="00D67346">
              <w:t>01</w:t>
            </w:r>
          </w:p>
        </w:tc>
        <w:tc>
          <w:tcPr>
            <w:tcW w:w="7632" w:type="dxa"/>
            <w:tcBorders>
              <w:top w:val="dotted" w:sz="6" w:space="0" w:color="auto"/>
              <w:left w:val="dotted" w:sz="6" w:space="0" w:color="auto"/>
              <w:bottom w:val="dotted" w:sz="6" w:space="0" w:color="auto"/>
              <w:right w:val="dotted" w:sz="6" w:space="0" w:color="auto"/>
            </w:tcBorders>
          </w:tcPr>
          <w:p w:rsidR="00D67346" w:rsidRDefault="00C00B49">
            <w:pPr>
              <w:spacing w:line="360" w:lineRule="atLeast"/>
            </w:pPr>
            <w:r>
              <w:t>Metabolic activation of drugs: acetaminophen and phenacetin</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15BF9" w:rsidP="00F8764F">
            <w:pPr>
              <w:spacing w:line="360" w:lineRule="atLeast"/>
            </w:pPr>
            <w:r>
              <w:t>Nov 14</w:t>
            </w:r>
            <w:r w:rsidR="000A282F">
              <w:t xml:space="preserve"> room G</w:t>
            </w:r>
            <w:r w:rsidR="00D67346">
              <w:t>2</w:t>
            </w:r>
            <w:r w:rsidR="000A282F">
              <w:t>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Metabolic activation of drugs: valproate</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Nov 17 ro</w:t>
            </w:r>
            <w:r w:rsidR="000A282F">
              <w:t>om G2</w:t>
            </w:r>
            <w:r>
              <w:t>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Metabolic activation of drugs: diclofenac</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0A282F" w:rsidP="00F9396A">
            <w:pPr>
              <w:spacing w:line="360" w:lineRule="atLeast"/>
            </w:pPr>
            <w:r>
              <w:t>Nov 19 room G</w:t>
            </w:r>
            <w:r w:rsidR="00F9396A">
              <w:t>3</w:t>
            </w:r>
            <w:r w:rsidR="00D67346">
              <w:t>01</w:t>
            </w:r>
            <w:r w:rsidR="00F9396A">
              <w:t>A</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pPr>
              <w:pStyle w:val="Header"/>
              <w:tabs>
                <w:tab w:val="clear" w:pos="4320"/>
                <w:tab w:val="clear" w:pos="8640"/>
              </w:tabs>
              <w:spacing w:line="360" w:lineRule="atLeast"/>
            </w:pPr>
            <w:r>
              <w:t>Metabolic activation of halothane and chlorinated solvents</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15BF9">
            <w:pPr>
              <w:spacing w:line="360" w:lineRule="atLeast"/>
            </w:pPr>
            <w:r>
              <w:t>Nov 21</w:t>
            </w:r>
            <w:r w:rsidR="00F9396A">
              <w:t xml:space="preserve"> room G3</w:t>
            </w:r>
            <w:r w:rsidR="000A282F">
              <w:t>01</w:t>
            </w:r>
            <w:r w:rsidR="00F9396A">
              <w:t>A</w:t>
            </w:r>
          </w:p>
        </w:tc>
        <w:tc>
          <w:tcPr>
            <w:tcW w:w="7632"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rPr>
                <w:color w:val="000000"/>
              </w:rPr>
            </w:pPr>
            <w:r>
              <w:t>Metabolic activation of ipomeanol</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0A282F">
            <w:pPr>
              <w:spacing w:line="360" w:lineRule="atLeast"/>
            </w:pPr>
            <w:r>
              <w:t>Nov 24 room G2</w:t>
            </w:r>
            <w:r w:rsidR="00D67346">
              <w:t>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292A3D">
            <w:pPr>
              <w:spacing w:line="360" w:lineRule="atLeast"/>
            </w:pPr>
            <w:r>
              <w:rPr>
                <w:color w:val="000000"/>
              </w:rPr>
              <w:t>Metabolic activation of polychlorinated biphenyls</w:t>
            </w:r>
            <w:r>
              <w:t xml:space="preserve"> </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Nov 26</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rPr>
                <w:color w:val="000000"/>
              </w:rPr>
              <w:t>No class: Thanksgiving</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15BF9" w:rsidP="00D15BF9">
            <w:pPr>
              <w:spacing w:line="360" w:lineRule="atLeast"/>
            </w:pPr>
            <w:r>
              <w:t xml:space="preserve">Nov 28 </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No class Thanksgiving</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0A282F">
            <w:pPr>
              <w:spacing w:line="360" w:lineRule="atLeast"/>
            </w:pPr>
            <w:r>
              <w:t>Dec 1 room G2</w:t>
            </w:r>
            <w:r w:rsidR="00D67346">
              <w:t>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Metabolic activation of pyrolysis products: polycyclic aromatic hydrocarbons</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0A282F">
            <w:pPr>
              <w:spacing w:line="360" w:lineRule="atLeast"/>
            </w:pPr>
            <w:r>
              <w:t>Dec 3 room G2</w:t>
            </w:r>
            <w:r w:rsidR="00D67346">
              <w:t>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Metabolic activation of pyrolysis products: iminoquinolines. Metabolic activation of arylamines</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5F487D">
            <w:pPr>
              <w:spacing w:line="360" w:lineRule="atLeast"/>
            </w:pPr>
            <w:r>
              <w:t>Dec 5</w:t>
            </w:r>
            <w:r w:rsidR="000A282F">
              <w:t xml:space="preserve"> Room G2</w:t>
            </w:r>
            <w:r w:rsidR="00746C1D">
              <w:t>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pPr>
              <w:spacing w:line="360" w:lineRule="atLeast"/>
            </w:pPr>
            <w:r>
              <w:t xml:space="preserve">Presentations by students </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0A282F" w:rsidP="00F8764F">
            <w:pPr>
              <w:spacing w:line="360" w:lineRule="atLeast"/>
            </w:pPr>
            <w:r>
              <w:t>Dec 8 HPNP G201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pPr>
              <w:spacing w:line="360" w:lineRule="atLeast"/>
            </w:pPr>
            <w:r>
              <w:t xml:space="preserve">Presentations by students </w:t>
            </w:r>
          </w:p>
          <w:p w:rsidR="00D67346" w:rsidRDefault="00D67346" w:rsidP="00F8764F">
            <w:pPr>
              <w:spacing w:line="360" w:lineRule="atLeast"/>
            </w:pP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0A282F">
            <w:pPr>
              <w:spacing w:line="360" w:lineRule="atLeast"/>
            </w:pPr>
            <w:r>
              <w:t xml:space="preserve"> Dec 10 Room G2</w:t>
            </w:r>
            <w:r w:rsidR="00D67346">
              <w:t>01</w:t>
            </w:r>
          </w:p>
        </w:tc>
        <w:tc>
          <w:tcPr>
            <w:tcW w:w="7632" w:type="dxa"/>
            <w:tcBorders>
              <w:top w:val="dotted" w:sz="6" w:space="0" w:color="auto"/>
              <w:left w:val="dotted" w:sz="6" w:space="0" w:color="auto"/>
              <w:bottom w:val="dotted" w:sz="6" w:space="0" w:color="auto"/>
              <w:right w:val="dotted" w:sz="6" w:space="0" w:color="auto"/>
            </w:tcBorders>
          </w:tcPr>
          <w:p w:rsidR="00D67346" w:rsidRDefault="00D67346">
            <w:pPr>
              <w:pStyle w:val="Header"/>
              <w:tabs>
                <w:tab w:val="clear" w:pos="4320"/>
                <w:tab w:val="clear" w:pos="8640"/>
              </w:tabs>
              <w:spacing w:line="360" w:lineRule="atLeast"/>
            </w:pPr>
            <w:r>
              <w:t>Review session for final exam</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rsidP="009C3851">
            <w:r>
              <w:t xml:space="preserve">Dec xx </w:t>
            </w:r>
            <w:r w:rsidR="009C3851">
              <w:t>Time TBA</w:t>
            </w:r>
          </w:p>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r>
              <w:t xml:space="preserve">Final Exam  </w:t>
            </w:r>
          </w:p>
        </w:tc>
      </w:tr>
      <w:tr w:rsidR="00D67346">
        <w:tblPrEx>
          <w:tblCellMar>
            <w:top w:w="0" w:type="dxa"/>
            <w:bottom w:w="0" w:type="dxa"/>
          </w:tblCellMar>
        </w:tblPrEx>
        <w:tc>
          <w:tcPr>
            <w:tcW w:w="2060" w:type="dxa"/>
            <w:tcBorders>
              <w:top w:val="dotted" w:sz="6" w:space="0" w:color="auto"/>
              <w:left w:val="dotted" w:sz="6" w:space="0" w:color="auto"/>
              <w:bottom w:val="dotted" w:sz="6" w:space="0" w:color="auto"/>
              <w:right w:val="dotted" w:sz="6" w:space="0" w:color="auto"/>
            </w:tcBorders>
          </w:tcPr>
          <w:p w:rsidR="00D67346" w:rsidRDefault="00D67346" w:rsidP="00F8764F"/>
        </w:tc>
        <w:tc>
          <w:tcPr>
            <w:tcW w:w="7632" w:type="dxa"/>
            <w:tcBorders>
              <w:top w:val="dotted" w:sz="6" w:space="0" w:color="auto"/>
              <w:left w:val="dotted" w:sz="6" w:space="0" w:color="auto"/>
              <w:bottom w:val="dotted" w:sz="6" w:space="0" w:color="auto"/>
              <w:right w:val="dotted" w:sz="6" w:space="0" w:color="auto"/>
            </w:tcBorders>
          </w:tcPr>
          <w:p w:rsidR="00D67346" w:rsidRDefault="00D67346" w:rsidP="00F8764F"/>
        </w:tc>
      </w:tr>
    </w:tbl>
    <w:p w:rsidR="00F8764F" w:rsidRDefault="00F8764F"/>
    <w:p w:rsidR="00F8764F" w:rsidRDefault="00F8764F"/>
    <w:p w:rsidR="00F8764F" w:rsidRDefault="00F8764F">
      <w:pPr>
        <w:jc w:val="both"/>
      </w:pPr>
      <w:r>
        <w:t>GENERAL NOTES</w:t>
      </w:r>
      <w:r>
        <w:tab/>
        <w:t>The written examinations will be short answer or essay type, including presentation of reaction schemes or pathways where appropriate, and will be based on the material presented.  Previous exams will be available.  The midterm exam will be 30% of the grade and the final exam will be 30% of the grade.  Make-up exams are not usually given, but will be at the discretion of Dr. James, and the reason for non-attendance at the scheduled exam.</w:t>
      </w:r>
    </w:p>
    <w:p w:rsidR="00F8764F" w:rsidRDefault="00F8764F"/>
    <w:p w:rsidR="00F8764F" w:rsidRDefault="00F8764F">
      <w:r>
        <w:t xml:space="preserve">As well as exams, a term paper will contribute to the final grade.  A paper on metabolic activation will be assigned to each student from a list of topics to be provided.  Alternatively, the student can suggest a topic.   Topics, and directions for the format of this paper will be given out in mid-September.  The oral presentation of this paper in class will count for 10% of the grade, and the written paper for 30%.  </w:t>
      </w:r>
    </w:p>
    <w:p w:rsidR="00F8764F" w:rsidRDefault="00F8764F"/>
    <w:p w:rsidR="00F8764F" w:rsidRDefault="00F8764F">
      <w:r>
        <w:t xml:space="preserve">As in any course at the University of Florida academic dishonesty and plagiarism will not be tolerated.  </w:t>
      </w:r>
    </w:p>
    <w:p w:rsidR="00F8764F" w:rsidRDefault="00F8764F"/>
    <w:p w:rsidR="00F8764F" w:rsidRDefault="00F8764F" w:rsidP="00F8764F">
      <w:pPr>
        <w:ind w:left="720" w:hanging="720"/>
      </w:pPr>
    </w:p>
    <w:p w:rsidR="00F8764F" w:rsidRDefault="00F8764F" w:rsidP="00F8764F">
      <w:pPr>
        <w:ind w:left="720" w:hanging="720"/>
      </w:pPr>
    </w:p>
    <w:p w:rsidR="00F8764F" w:rsidRDefault="00F8764F"/>
    <w:sectPr w:rsidR="00F8764F">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F8" w:rsidRDefault="009709F8">
      <w:r>
        <w:separator/>
      </w:r>
    </w:p>
  </w:endnote>
  <w:endnote w:type="continuationSeparator" w:id="0">
    <w:p w:rsidR="009709F8" w:rsidRDefault="009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04" w:rsidRDefault="00B44404">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27DF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27DF8">
      <w:rPr>
        <w:noProof/>
        <w:snapToGrid w:val="0"/>
      </w:rPr>
      <w:t>3</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F8" w:rsidRDefault="009709F8">
      <w:r>
        <w:separator/>
      </w:r>
    </w:p>
  </w:footnote>
  <w:footnote w:type="continuationSeparator" w:id="0">
    <w:p w:rsidR="009709F8" w:rsidRDefault="0097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04" w:rsidRDefault="00B44404">
    <w:pPr>
      <w:pStyle w:val="Header"/>
      <w:rPr>
        <w:b/>
      </w:rPr>
    </w:pPr>
    <w:r>
      <w:t>PHA 6425 – section 09CD Fall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726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81CAC"/>
    <w:multiLevelType w:val="singleLevel"/>
    <w:tmpl w:val="4D98168C"/>
    <w:lvl w:ilvl="0">
      <w:start w:val="6"/>
      <w:numFmt w:val="decimal"/>
      <w:lvlText w:val="%1."/>
      <w:lvlJc w:val="left"/>
      <w:pPr>
        <w:tabs>
          <w:tab w:val="num" w:pos="720"/>
        </w:tabs>
        <w:ind w:left="720" w:hanging="720"/>
      </w:pPr>
      <w:rPr>
        <w:rFonts w:hint="default"/>
      </w:rPr>
    </w:lvl>
  </w:abstractNum>
  <w:abstractNum w:abstractNumId="2">
    <w:nsid w:val="6F48764C"/>
    <w:multiLevelType w:val="singleLevel"/>
    <w:tmpl w:val="AC10828C"/>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4F"/>
    <w:rsid w:val="00007C1D"/>
    <w:rsid w:val="000A282F"/>
    <w:rsid w:val="00105B58"/>
    <w:rsid w:val="00144950"/>
    <w:rsid w:val="00191652"/>
    <w:rsid w:val="00221971"/>
    <w:rsid w:val="00292A3D"/>
    <w:rsid w:val="002A364B"/>
    <w:rsid w:val="00427DF8"/>
    <w:rsid w:val="005F487D"/>
    <w:rsid w:val="00746C1D"/>
    <w:rsid w:val="00747EE4"/>
    <w:rsid w:val="008501FD"/>
    <w:rsid w:val="008816D0"/>
    <w:rsid w:val="00962C00"/>
    <w:rsid w:val="009709F8"/>
    <w:rsid w:val="009C3851"/>
    <w:rsid w:val="009C5656"/>
    <w:rsid w:val="009D173E"/>
    <w:rsid w:val="00B44404"/>
    <w:rsid w:val="00C00B49"/>
    <w:rsid w:val="00D15BF9"/>
    <w:rsid w:val="00D67346"/>
    <w:rsid w:val="00E146B8"/>
    <w:rsid w:val="00F8764F"/>
    <w:rsid w:val="00F9396A"/>
    <w:rsid w:val="00FB361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2A231448-47BF-422E-A925-06239492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2"/>
    </w:rPr>
  </w:style>
  <w:style w:type="paragraph" w:styleId="Heading1">
    <w:name w:val="heading 1"/>
    <w:basedOn w:val="Normal"/>
    <w:next w:val="Normal"/>
    <w:link w:val="Heading1Char"/>
    <w:uiPriority w:val="9"/>
    <w:qFormat/>
    <w:rsid w:val="004440D3"/>
    <w:pPr>
      <w:keepNext/>
      <w:spacing w:before="240" w:after="60"/>
      <w:outlineLvl w:val="0"/>
    </w:pPr>
    <w:rPr>
      <w:rFonts w:ascii="Calibri" w:hAnsi="Calibri"/>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Helvetica" w:hAnsi="Helvetica"/>
      <w:b/>
      <w:i/>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rPr>
  </w:style>
  <w:style w:type="character" w:customStyle="1" w:styleId="Heading1Char">
    <w:name w:val="Heading 1 Char"/>
    <w:link w:val="Heading1"/>
    <w:uiPriority w:val="9"/>
    <w:rsid w:val="004440D3"/>
    <w:rPr>
      <w:rFonts w:ascii="Calibri" w:eastAsia="Times New Roman" w:hAnsi="Calibri" w:cs="Times New Roman"/>
      <w:b/>
      <w:bCs/>
      <w:kern w:val="32"/>
      <w:sz w:val="32"/>
      <w:szCs w:val="32"/>
    </w:rPr>
  </w:style>
  <w:style w:type="paragraph" w:styleId="BalloonText">
    <w:name w:val="Balloon Text"/>
    <w:basedOn w:val="Normal"/>
    <w:link w:val="BalloonTextChar"/>
    <w:uiPriority w:val="99"/>
    <w:semiHidden/>
    <w:unhideWhenUsed/>
    <w:rsid w:val="002E38F9"/>
    <w:rPr>
      <w:rFonts w:ascii="Tahoma" w:hAnsi="Tahoma"/>
      <w:sz w:val="16"/>
      <w:szCs w:val="16"/>
      <w:lang w:val="x-none" w:eastAsia="x-none"/>
    </w:rPr>
  </w:style>
  <w:style w:type="character" w:customStyle="1" w:styleId="BalloonTextChar">
    <w:name w:val="Balloon Text Char"/>
    <w:link w:val="BalloonText"/>
    <w:uiPriority w:val="99"/>
    <w:semiHidden/>
    <w:rsid w:val="002E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iupui.edu/clinpharm/ddis/" TargetMode="External"/><Relationship Id="rId3" Type="http://schemas.openxmlformats.org/officeDocument/2006/relationships/settings" Target="settings.xml"/><Relationship Id="rId7" Type="http://schemas.openxmlformats.org/officeDocument/2006/relationships/hyperlink" Target="http://www.iss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PHA 6425</vt:lpstr>
    </vt:vector>
  </TitlesOfParts>
  <Company>University of Florida</Company>
  <LinksUpToDate>false</LinksUpToDate>
  <CharactersWithSpaces>7345</CharactersWithSpaces>
  <SharedDoc>false</SharedDoc>
  <HLinks>
    <vt:vector size="12" baseType="variant">
      <vt:variant>
        <vt:i4>4456509</vt:i4>
      </vt:variant>
      <vt:variant>
        <vt:i4>3</vt:i4>
      </vt:variant>
      <vt:variant>
        <vt:i4>0</vt:i4>
      </vt:variant>
      <vt:variant>
        <vt:i4>5</vt:i4>
      </vt:variant>
      <vt:variant>
        <vt:lpwstr>http://medicine.iupui.edu/clinpharm/ddis/</vt:lpwstr>
      </vt:variant>
      <vt:variant>
        <vt:lpwstr/>
      </vt:variant>
      <vt:variant>
        <vt:i4>4325459</vt:i4>
      </vt:variant>
      <vt:variant>
        <vt:i4>0</vt:i4>
      </vt:variant>
      <vt:variant>
        <vt:i4>0</vt:i4>
      </vt:variant>
      <vt:variant>
        <vt:i4>5</vt:i4>
      </vt:variant>
      <vt:variant>
        <vt:lpwstr>http://www.issx.org/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 6425</dc:title>
  <dc:subject>Graduate course</dc:subject>
  <dc:creator>Margaret O. James</dc:creator>
  <cp:keywords>Drug metabolism</cp:keywords>
  <cp:lastModifiedBy>Margaret James</cp:lastModifiedBy>
  <cp:revision>2</cp:revision>
  <cp:lastPrinted>2014-08-02T20:59:00Z</cp:lastPrinted>
  <dcterms:created xsi:type="dcterms:W3CDTF">2014-08-02T22:16:00Z</dcterms:created>
  <dcterms:modified xsi:type="dcterms:W3CDTF">2014-08-02T22:16:00Z</dcterms:modified>
</cp:coreProperties>
</file>